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F13D3F" w:rsidRPr="00DF0395">
        <w:trPr>
          <w:trHeight w:val="284"/>
        </w:trPr>
        <w:tc>
          <w:tcPr>
            <w:tcW w:w="5541" w:type="dxa"/>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8A07C3" w:rsidP="0087342F">
            <w:pPr>
              <w:rPr>
                <w:rFonts w:cs="Arial"/>
                <w:szCs w:val="20"/>
              </w:rPr>
            </w:pPr>
            <w:r>
              <w:fldChar w:fldCharType="begin">
                <w:ffData>
                  <w:name w:val="Text3"/>
                  <w:enabled/>
                  <w:calcOnExit w:val="0"/>
                  <w:textInput>
                    <w:default w:val="${/*/n1:TenderFile/n1:referenceNumber}"/>
                  </w:textInput>
                </w:ffData>
              </w:fldChar>
            </w:r>
            <w:bookmarkStart w:id="0" w:name="Text3"/>
            <w:r>
              <w:t>LKOS 2026 - 109</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Baumaßnahme</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7"/>
                  <w:enabled/>
                  <w:calcOnExit w:val="0"/>
                  <w:textInput>
                    <w:default w:val="${/*/n1:TenderFile/n1:name}"/>
                  </w:textInput>
                </w:ffData>
              </w:fldChar>
            </w:r>
            <w:bookmarkStart w:id="1" w:name="Text7"/>
            <w:r>
              <w:t>BBS Brinkstr. / Rückbau der Gebäudeteile A1 + C1 sowie Ersatzneubau - Heizung und Sanitär</w:t>
            </w:r>
            <w:bookmarkEnd w:id="1"/>
          </w:p>
        </w:tc>
      </w:tr>
      <w:tr w:rsidR="00F13D3F" w:rsidRPr="00DF0395" w:rsidTr="00FD4D20">
        <w:trPr>
          <w:trHeight w:val="237"/>
        </w:trPr>
        <w:tc>
          <w:tcPr>
            <w:tcW w:w="5541" w:type="dxa"/>
            <w:tcBorders>
              <w:top w:val="single" w:sz="4" w:space="0" w:color="808080"/>
            </w:tcBorders>
            <w:tcMar>
              <w:top w:w="28" w:type="dxa"/>
              <w:bottom w:w="28" w:type="dxa"/>
              <w:right w:w="28" w:type="dxa"/>
            </w:tcMar>
          </w:tcPr>
          <w:p w:rsidR="00F13D3F" w:rsidRPr="00DF0395" w:rsidRDefault="00C6592D" w:rsidP="0087342F">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bookmarkStart w:id="2" w:name="_GoBack"/>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8"/>
                  <w:enabled/>
                  <w:calcOnExit w:val="0"/>
                  <w:textInput>
                    <w:default w:val="${/*/n1:AssignmentItem/n1:shortQualitativeDescription}"/>
                  </w:textInput>
                </w:ffData>
              </w:fldChar>
            </w:r>
            <w:bookmarkStart w:id="3" w:name="Text8"/>
            <w:r>
              <w:t>Der Landkreis Osnabrück plant am Berufsschulzentrum BBS Brinkstraße in Osnabrück den Erweiterungs- / Ersatzneubau eines Gebäudes.
Bei dem neu zu erstellenden Gebäude handelt es sich um einen unterkellerten Ersatzbau der Berufsschule mit im Wesentlichen gegründeter Stahlbetonkonstruktion mit einer gedämmten Metallfassade und einem Flachdach aus Stahlbeton mit Dämmung.
Der Ersatzneubau wird in Massivbauweise mit einer Ortbetondecke hergestellt. Im Bereich des Flures zum Übergang zum Bestandsgebäude wird eine Filigrandecke geplant. In der Mittelachse wird die Decke durch Stützen gehalten. Alle Außenwände werden in Stahlbeton vorgesehen. Die Gründung wird über eine elastisch gebettete Sohlplatte realisiert. Es wird in den Lastangaben eine mögliche Aufstockung um zwei Vollgeschosse berücksichtigt.
Abmessungen Neubau:
· Gesamtlänge: l = ca. 16,0 m
· Gesamtbreite: b = ca. 16,0 m
· Höhe h = ca. 11,75 m von OK FFB im UG
Abmessungen neuer Verbindungsgang zum Bestandsgebäude:
· Gesamtlänge: l = ca. 5,06 m
· Gesamtbreite: b = ca. 6,08 m
· Höhe h = ca. 10,2 m von OK Gelände
Gegenstand der zu vergebenden Leistung sind die für den Ersatzneubau erforderlichen Heizungs- und Sanitärinstallationen.
Ausführungszeitraum: 14.09.2026 - 23.04.2027</w:t>
            </w:r>
            <w:bookmarkEnd w:id="3"/>
            <w:bookmarkEnd w:id="2"/>
          </w:p>
        </w:tc>
      </w:tr>
    </w:tbl>
    <w:p w:rsidR="00F13D3F" w:rsidRDefault="00F13D3F" w:rsidP="00F13D3F">
      <w:pPr>
        <w:pStyle w:val="VHB-Kopfzeilentext"/>
      </w:pPr>
    </w:p>
    <w:p w:rsidR="00F13D3F" w:rsidRPr="002D47F2" w:rsidRDefault="00F13D3F" w:rsidP="00F13D3F">
      <w:pPr>
        <w:pStyle w:val="Oben"/>
      </w:pPr>
      <w:r w:rsidRPr="002D47F2">
        <w:t>Ergänzung der Aufforderung zur Abgabe eines Angebots</w:t>
      </w:r>
    </w:p>
    <w:p w:rsidR="00F13D3F" w:rsidRDefault="00F13D3F" w:rsidP="00F13D3F"/>
    <w:p w:rsidR="00F13D3F" w:rsidRDefault="00F13D3F" w:rsidP="009B583A">
      <w:pPr>
        <w:pStyle w:val="Oben"/>
        <w:rPr>
          <w:szCs w:val="19"/>
        </w:rPr>
      </w:pPr>
      <w:r w:rsidRPr="0053278C">
        <w:t>Bearbeitungsphasen, Datenaustausch, allgemeine Regelungen</w:t>
      </w:r>
    </w:p>
    <w:p w:rsidR="00F13D3F" w:rsidRPr="00F13D3F" w:rsidRDefault="00F13D3F" w:rsidP="009B583A">
      <w:pPr>
        <w:pStyle w:val="berschrift1"/>
        <w:rPr>
          <w:szCs w:val="19"/>
        </w:rPr>
      </w:pPr>
      <w:r w:rsidRPr="00F13D3F">
        <w:t>Bearbeitungsphasen</w:t>
      </w:r>
    </w:p>
    <w:p w:rsidR="00F13D3F" w:rsidRDefault="00F13D3F" w:rsidP="00F13D3F">
      <w:pPr>
        <w:pStyle w:val="Text"/>
        <w:rPr>
          <w:szCs w:val="19"/>
        </w:rPr>
      </w:pPr>
      <w:r>
        <w:t>Datenaustausch ist von der ausschreibenden Stelle / dem Auftraggeber vorgesehen für folgende Bearbeitungsphasen:</w:t>
      </w:r>
    </w:p>
    <w:p w:rsidR="00F13D3F" w:rsidRDefault="00F13D3F" w:rsidP="00F13D3F">
      <w:pPr>
        <w:pStyle w:val="Anstrich"/>
        <w:rPr>
          <w:szCs w:val="19"/>
        </w:rPr>
      </w:pPr>
      <w:r>
        <w:t>-</w:t>
      </w:r>
      <w:r>
        <w:tab/>
      </w:r>
      <w:r w:rsidRPr="0053278C">
        <w:t xml:space="preserve">Angebotsanforderung </w:t>
      </w:r>
    </w:p>
    <w:p w:rsidR="00F13D3F" w:rsidRDefault="00F13D3F" w:rsidP="00F13D3F">
      <w:pPr>
        <w:pStyle w:val="Anstrich"/>
        <w:rPr>
          <w:szCs w:val="19"/>
        </w:rPr>
      </w:pPr>
      <w:r>
        <w:t>-</w:t>
      </w:r>
      <w:r>
        <w:tab/>
      </w:r>
      <w:r w:rsidRPr="0053278C">
        <w:t xml:space="preserve">Angebotsabgabe </w:t>
      </w:r>
    </w:p>
    <w:p w:rsidR="00F13D3F" w:rsidRDefault="00F13D3F" w:rsidP="00F13D3F">
      <w:pPr>
        <w:pStyle w:val="Anstrich"/>
        <w:rPr>
          <w:szCs w:val="19"/>
        </w:rPr>
      </w:pPr>
      <w:r>
        <w:t>-</w:t>
      </w:r>
      <w:r>
        <w:tab/>
      </w:r>
      <w:r w:rsidRPr="0053278C">
        <w:t>Abrechnung</w:t>
      </w:r>
      <w:r>
        <w:t>.</w:t>
      </w:r>
    </w:p>
    <w:p w:rsidR="00F13D3F" w:rsidRPr="00F13D3F" w:rsidRDefault="00F13D3F" w:rsidP="009B583A">
      <w:pPr>
        <w:pStyle w:val="berschrift1"/>
      </w:pPr>
      <w:r w:rsidRPr="00F13D3F">
        <w:t>Datenaustausch</w:t>
      </w:r>
    </w:p>
    <w:p w:rsidR="00F13D3F" w:rsidRPr="0053278C" w:rsidRDefault="00F13D3F" w:rsidP="00F13D3F">
      <w:pPr>
        <w:pStyle w:val="Text"/>
      </w:pPr>
      <w:r>
        <w:t>Werden Angebotsdaten elektronisch ausgetauscht, erfolgt dies nach den Regelungen des Gemein</w:t>
      </w:r>
      <w:r>
        <w:softHyphen/>
        <w:t>samen Ausschusses Elektronik im Bauwesen</w:t>
      </w:r>
      <w:r w:rsidR="004C432D">
        <w:t xml:space="preserve"> </w:t>
      </w:r>
      <w:r w:rsidR="002B73AE">
        <w:t>–</w:t>
      </w:r>
      <w:r>
        <w:t xml:space="preserve"> GAEB</w:t>
      </w:r>
      <w:r w:rsidR="002B73AE">
        <w:t>, Schnittstelle</w:t>
      </w:r>
      <w:r>
        <w:t xml:space="preserve"> DA XML.</w:t>
      </w:r>
      <w:r w:rsidRPr="0053278C">
        <w:t xml:space="preserve"> Der Datenaustausch für die Abrech</w:t>
      </w:r>
      <w:r>
        <w:softHyphen/>
      </w:r>
      <w:r w:rsidRPr="0053278C">
        <w:t xml:space="preserve">nung ist nach den Verfahrensbeschreibungen der Regelungen für Elektronische Bauabrechnung durchzuführen. Der Datenaustausch nach anderen Regelungen (z.B. </w:t>
      </w:r>
      <w:proofErr w:type="spellStart"/>
      <w:r w:rsidRPr="0053278C">
        <w:t>Edifact</w:t>
      </w:r>
      <w:proofErr w:type="spellEnd"/>
      <w:r w:rsidRPr="0053278C">
        <w:t>) ist im Einzelfall zu vereinbaren.</w:t>
      </w:r>
    </w:p>
    <w:p w:rsidR="00F13D3F" w:rsidRDefault="00F13D3F" w:rsidP="00F13D3F">
      <w:pPr>
        <w:pStyle w:val="Text"/>
        <w:rPr>
          <w:szCs w:val="19"/>
        </w:rPr>
      </w:pPr>
      <w:r w:rsidRPr="0053278C">
        <w:t xml:space="preserve">Die Datenträger sind </w:t>
      </w:r>
      <w:r>
        <w:t xml:space="preserve">so </w:t>
      </w:r>
      <w:r w:rsidRPr="0053278C">
        <w:t>zu kennzeichnen</w:t>
      </w:r>
      <w:r>
        <w:t>, dass eine eindeutige Zuordnung zum Vergabeverfahren bzw. zum Vertrag gewährleistet ist</w:t>
      </w:r>
      <w:r w:rsidRPr="0053278C">
        <w:t>.</w:t>
      </w:r>
    </w:p>
    <w:p w:rsidR="00F13D3F" w:rsidRPr="00F13D3F" w:rsidRDefault="00F13D3F" w:rsidP="009B583A">
      <w:pPr>
        <w:pStyle w:val="berschrift1"/>
      </w:pPr>
      <w:r w:rsidRPr="00F13D3F">
        <w:t>Abweichungen zwischen Datenaustauschdateien und schriftlicher Fassung</w:t>
      </w:r>
    </w:p>
    <w:p w:rsidR="00F13D3F" w:rsidRDefault="00F13D3F" w:rsidP="00F13D3F">
      <w:pPr>
        <w:pStyle w:val="Text"/>
        <w:rPr>
          <w:szCs w:val="19"/>
        </w:rPr>
      </w:pPr>
      <w:r w:rsidRPr="0053278C">
        <w:t xml:space="preserve">Die </w:t>
      </w:r>
      <w:r>
        <w:t>Datenaustauschdateien</w:t>
      </w:r>
      <w:r w:rsidRPr="0053278C">
        <w:t xml:space="preserve"> gelten als Arbeitsmittel</w:t>
      </w:r>
      <w:r>
        <w:t xml:space="preserve">, es sei denn, sie werden im Rahmen eines </w:t>
      </w:r>
      <w:r w:rsidR="00C71603">
        <w:t>elektronischen</w:t>
      </w:r>
      <w:r>
        <w:t xml:space="preserve"> Vergabeverfahrens </w:t>
      </w:r>
      <w:r w:rsidR="00A97060">
        <w:t>über eine Vergabeplattform</w:t>
      </w:r>
      <w:r>
        <w:t xml:space="preserve"> ausgetauscht</w:t>
      </w:r>
      <w:r w:rsidRPr="0053278C">
        <w:t>. Bei Abwei</w:t>
      </w:r>
      <w:r>
        <w:softHyphen/>
      </w:r>
      <w:r w:rsidRPr="0053278C">
        <w:t xml:space="preserve">chungen zwischen </w:t>
      </w:r>
      <w:r>
        <w:t>den Datenaustauschdateien</w:t>
      </w:r>
      <w:r w:rsidRPr="0053278C">
        <w:t xml:space="preserve"> und der schriftlichen Fassung der Ver</w:t>
      </w:r>
      <w:r>
        <w:t>gabe</w:t>
      </w:r>
      <w:r w:rsidRPr="0053278C">
        <w:t>- oder Abrechnungsunterlagen gilt die schriftliche Fassung. Inhaltliche Unterschiede gegenüber de</w:t>
      </w:r>
      <w:r w:rsidR="00C71603">
        <w:t>m</w:t>
      </w:r>
      <w:r w:rsidRPr="0053278C">
        <w:t xml:space="preserve"> D</w:t>
      </w:r>
      <w:r w:rsidR="00206958">
        <w:t>a</w:t>
      </w:r>
      <w:r w:rsidRPr="0053278C">
        <w:t>tenträger sind vom Unternehmer in der schriftlichen Fassung zu kennzeichnen.</w:t>
      </w:r>
    </w:p>
    <w:p w:rsidR="00F13D3F" w:rsidRDefault="00F13D3F" w:rsidP="00F13D3F">
      <w:pPr>
        <w:pStyle w:val="Text"/>
        <w:rPr>
          <w:szCs w:val="19"/>
        </w:rPr>
      </w:pPr>
    </w:p>
    <w:sectPr w:rsidR="00F13D3F"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C83" w:rsidRDefault="00626C83">
      <w:r>
        <w:separator/>
      </w:r>
    </w:p>
    <w:p w:rsidR="00626C83" w:rsidRDefault="00626C83"/>
    <w:p w:rsidR="00626C83" w:rsidRDefault="00626C83"/>
  </w:endnote>
  <w:endnote w:type="continuationSeparator" w:id="0">
    <w:p w:rsidR="00626C83" w:rsidRDefault="00626C83">
      <w:r>
        <w:continuationSeparator/>
      </w:r>
    </w:p>
    <w:p w:rsidR="00626C83" w:rsidRDefault="00626C83"/>
    <w:p w:rsidR="00626C83" w:rsidRDefault="00626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F8534B" w:rsidRPr="00D6072E" w:rsidTr="00C6592D">
      <w:trPr>
        <w:cantSplit/>
        <w:trHeight w:hRule="exact" w:val="397"/>
      </w:trPr>
      <w:tc>
        <w:tcPr>
          <w:tcW w:w="147" w:type="dxa"/>
          <w:vAlign w:val="center"/>
        </w:tcPr>
        <w:p w:rsidR="00F8534B" w:rsidRPr="00D6072E" w:rsidRDefault="00F8534B" w:rsidP="00D6072E">
          <w:pPr>
            <w:jc w:val="center"/>
            <w:rPr>
              <w:b/>
              <w:sz w:val="16"/>
              <w:szCs w:val="16"/>
            </w:rPr>
          </w:pPr>
          <w:r w:rsidRPr="00D6072E">
            <w:rPr>
              <w:rFonts w:cs="Arial"/>
              <w:b/>
              <w:sz w:val="16"/>
              <w:szCs w:val="16"/>
            </w:rPr>
            <w:t>©</w:t>
          </w:r>
        </w:p>
      </w:tc>
      <w:tc>
        <w:tcPr>
          <w:tcW w:w="621" w:type="dxa"/>
          <w:vAlign w:val="center"/>
        </w:tcPr>
        <w:p w:rsidR="00F8534B" w:rsidRPr="00D6072E" w:rsidRDefault="00CB56C3" w:rsidP="00D6072E">
          <w:pPr>
            <w:jc w:val="center"/>
            <w:rPr>
              <w:b/>
              <w:sz w:val="16"/>
              <w:szCs w:val="16"/>
            </w:rPr>
          </w:pPr>
          <w:r>
            <w:rPr>
              <w:rFonts w:cs="Arial"/>
              <w:b/>
              <w:noProof/>
              <w:sz w:val="16"/>
              <w:szCs w:val="16"/>
            </w:rPr>
            <w:drawing>
              <wp:inline distT="0" distB="0" distL="0" distR="0" wp14:anchorId="0BCC88BE" wp14:editId="40A69AB8">
                <wp:extent cx="364490" cy="254000"/>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4000"/>
                        </a:xfrm>
                        <a:prstGeom prst="rect">
                          <a:avLst/>
                        </a:prstGeom>
                        <a:noFill/>
                        <a:ln>
                          <a:noFill/>
                        </a:ln>
                      </pic:spPr>
                    </pic:pic>
                  </a:graphicData>
                </a:graphic>
              </wp:inline>
            </w:drawing>
          </w:r>
        </w:p>
      </w:tc>
      <w:tc>
        <w:tcPr>
          <w:tcW w:w="7512" w:type="dxa"/>
          <w:vAlign w:val="center"/>
        </w:tcPr>
        <w:p w:rsidR="00F8534B" w:rsidRPr="00D6072E" w:rsidRDefault="00F8534B" w:rsidP="00707021">
          <w:pPr>
            <w:tabs>
              <w:tab w:val="left" w:pos="84"/>
            </w:tabs>
            <w:rPr>
              <w:rFonts w:cs="Arial"/>
              <w:b/>
              <w:sz w:val="16"/>
              <w:szCs w:val="16"/>
            </w:rPr>
          </w:pPr>
          <w:r w:rsidRPr="00D6072E">
            <w:rPr>
              <w:rFonts w:cs="Arial"/>
              <w:b/>
              <w:sz w:val="16"/>
              <w:szCs w:val="16"/>
            </w:rPr>
            <w:tab/>
            <w:t xml:space="preserve">VHB - Bund - Ausgabe </w:t>
          </w:r>
          <w:r w:rsidR="00206958">
            <w:rPr>
              <w:rFonts w:cs="Arial"/>
              <w:b/>
              <w:sz w:val="16"/>
              <w:szCs w:val="16"/>
            </w:rPr>
            <w:t>201</w:t>
          </w:r>
          <w:r w:rsidR="00707021">
            <w:rPr>
              <w:rFonts w:cs="Arial"/>
              <w:b/>
              <w:sz w:val="16"/>
              <w:szCs w:val="16"/>
            </w:rPr>
            <w:t>7</w:t>
          </w:r>
        </w:p>
      </w:tc>
      <w:tc>
        <w:tcPr>
          <w:tcW w:w="1440" w:type="dxa"/>
          <w:vAlign w:val="center"/>
        </w:tcPr>
        <w:p w:rsidR="00F8534B" w:rsidRPr="00D6072E" w:rsidRDefault="00F8534B"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p>
      </w:tc>
    </w:tr>
  </w:tbl>
  <w:p w:rsidR="00F8534B" w:rsidRPr="00046C8E" w:rsidRDefault="00F8534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C83" w:rsidRDefault="00626C83">
      <w:r>
        <w:separator/>
      </w:r>
    </w:p>
    <w:p w:rsidR="00626C83" w:rsidRDefault="00626C83"/>
    <w:p w:rsidR="00626C83" w:rsidRDefault="00626C83"/>
  </w:footnote>
  <w:footnote w:type="continuationSeparator" w:id="0">
    <w:p w:rsidR="00626C83" w:rsidRDefault="00626C83">
      <w:r>
        <w:continuationSeparator/>
      </w:r>
    </w:p>
    <w:p w:rsidR="00626C83" w:rsidRDefault="00626C83"/>
    <w:p w:rsidR="00626C83" w:rsidRDefault="00626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p w:rsidR="00F8534B" w:rsidRDefault="00F853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rsidP="00046C8E">
    <w:pPr>
      <w:pStyle w:val="Kopfzeile"/>
    </w:pPr>
    <w:r>
      <w:t>244</w:t>
    </w:r>
  </w:p>
  <w:p w:rsidR="00F8534B" w:rsidRPr="00AB4B05" w:rsidRDefault="00F8534B" w:rsidP="00AB4B05">
    <w:pPr>
      <w:pStyle w:val="UnterKopfzeile"/>
    </w:pPr>
    <w:r>
      <w:t>(Datenverarbeitung)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6DA6D5C2"/>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50CF3"/>
    <w:multiLevelType w:val="multilevel"/>
    <w:tmpl w:val="0FEC3EE6"/>
    <w:lvl w:ilvl="0">
      <w:start w:val="1"/>
      <w:numFmt w:val="decimal"/>
      <w:pStyle w:val="VHB-berschrift1"/>
      <w:lvlText w:val="%1"/>
      <w:lvlJc w:val="left"/>
      <w:pPr>
        <w:tabs>
          <w:tab w:val="num" w:pos="567"/>
        </w:tabs>
        <w:ind w:left="567" w:hanging="567"/>
      </w:pPr>
      <w:rPr>
        <w:rFonts w:hint="default"/>
        <w:sz w:val="20"/>
        <w:szCs w:val="20"/>
      </w:rPr>
    </w:lvl>
    <w:lvl w:ilvl="1">
      <w:start w:val="1"/>
      <w:numFmt w:val="decimal"/>
      <w:pStyle w:val="VHB-Standard2"/>
      <w:lvlText w:val="%1.%2"/>
      <w:lvlJc w:val="left"/>
      <w:pPr>
        <w:tabs>
          <w:tab w:val="num" w:pos="567"/>
        </w:tabs>
        <w:ind w:left="567" w:hanging="567"/>
      </w:pPr>
      <w:rPr>
        <w:rFonts w:hint="default"/>
      </w:rPr>
    </w:lvl>
    <w:lvl w:ilvl="2">
      <w:start w:val="1"/>
      <w:numFmt w:val="decimal"/>
      <w:pStyle w:val="VHBStandard2"/>
      <w:lvlText w:val="%1.%2.%3"/>
      <w:lvlJc w:val="left"/>
      <w:pPr>
        <w:tabs>
          <w:tab w:val="num" w:pos="851"/>
        </w:tabs>
        <w:ind w:left="851" w:hanging="851"/>
      </w:pPr>
      <w:rPr>
        <w:rFonts w:hint="default"/>
        <w:b w:val="0"/>
        <w:szCs w:val="20"/>
      </w:rPr>
    </w:lvl>
    <w:lvl w:ilvl="3">
      <w:start w:val="1"/>
      <w:numFmt w:val="decimal"/>
      <w:lvlText w:val="%1.%2.%3.%4"/>
      <w:lvlJc w:val="left"/>
      <w:pPr>
        <w:tabs>
          <w:tab w:val="num" w:pos="851"/>
        </w:tabs>
        <w:ind w:left="851" w:hanging="851"/>
      </w:pPr>
      <w:rPr>
        <w:rFonts w:hint="default"/>
        <w:b w:val="0"/>
        <w:szCs w:val="20"/>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1440"/>
        </w:tabs>
        <w:ind w:left="1296" w:hanging="936"/>
      </w:pPr>
      <w:rPr>
        <w:rFonts w:hint="default"/>
      </w:rPr>
    </w:lvl>
    <w:lvl w:ilvl="6">
      <w:start w:val="1"/>
      <w:numFmt w:val="decimal"/>
      <w:lvlText w:val="%1.%2.%3.%4.%5.%6.%7."/>
      <w:lvlJc w:val="left"/>
      <w:pPr>
        <w:tabs>
          <w:tab w:val="num" w:pos="2160"/>
        </w:tabs>
        <w:ind w:left="1800" w:hanging="1080"/>
      </w:pPr>
      <w:rPr>
        <w:rFonts w:hint="default"/>
      </w:rPr>
    </w:lvl>
    <w:lvl w:ilvl="7">
      <w:start w:val="1"/>
      <w:numFmt w:val="decimal"/>
      <w:lvlText w:val="%1.%2.%3.%4.%5.%6.%7.%8."/>
      <w:lvlJc w:val="left"/>
      <w:pPr>
        <w:tabs>
          <w:tab w:val="num" w:pos="2520"/>
        </w:tabs>
        <w:ind w:left="2304" w:hanging="1224"/>
      </w:pPr>
      <w:rPr>
        <w:rFonts w:hint="default"/>
      </w:rPr>
    </w:lvl>
    <w:lvl w:ilvl="8">
      <w:start w:val="1"/>
      <w:numFmt w:val="decimal"/>
      <w:lvlText w:val="%1.%2.%3.%4.%5.%6.%7.%8.%9."/>
      <w:lvlJc w:val="left"/>
      <w:pPr>
        <w:tabs>
          <w:tab w:val="num" w:pos="3240"/>
        </w:tabs>
        <w:ind w:left="2880" w:hanging="1440"/>
      </w:pPr>
      <w:rPr>
        <w:rFont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8"/>
  </w:num>
  <w:num w:numId="4">
    <w:abstractNumId w:val="18"/>
  </w:num>
  <w:num w:numId="5">
    <w:abstractNumId w:val="10"/>
  </w:num>
  <w:num w:numId="6">
    <w:abstractNumId w:val="3"/>
  </w:num>
  <w:num w:numId="7">
    <w:abstractNumId w:val="14"/>
  </w:num>
  <w:num w:numId="8">
    <w:abstractNumId w:val="9"/>
  </w:num>
  <w:num w:numId="9">
    <w:abstractNumId w:val="17"/>
  </w:num>
  <w:num w:numId="10">
    <w:abstractNumId w:val="4"/>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6"/>
  </w:num>
  <w:num w:numId="22">
    <w:abstractNumId w:val="0"/>
  </w:num>
  <w:num w:numId="23">
    <w:abstractNumId w:val="7"/>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214"/>
    <w:rsid w:val="000021DC"/>
    <w:rsid w:val="0000737B"/>
    <w:rsid w:val="0001134B"/>
    <w:rsid w:val="000114D3"/>
    <w:rsid w:val="00046C8E"/>
    <w:rsid w:val="0006675C"/>
    <w:rsid w:val="0007651F"/>
    <w:rsid w:val="00081305"/>
    <w:rsid w:val="000848E7"/>
    <w:rsid w:val="000A42AA"/>
    <w:rsid w:val="001028D9"/>
    <w:rsid w:val="00106076"/>
    <w:rsid w:val="00127C79"/>
    <w:rsid w:val="001426F7"/>
    <w:rsid w:val="0017495A"/>
    <w:rsid w:val="001A6205"/>
    <w:rsid w:val="001B705C"/>
    <w:rsid w:val="001C3E5C"/>
    <w:rsid w:val="001C509D"/>
    <w:rsid w:val="001E0C92"/>
    <w:rsid w:val="001F47CC"/>
    <w:rsid w:val="00206958"/>
    <w:rsid w:val="002517FD"/>
    <w:rsid w:val="00263542"/>
    <w:rsid w:val="002748DF"/>
    <w:rsid w:val="002B26AB"/>
    <w:rsid w:val="002B73AE"/>
    <w:rsid w:val="002C0F7B"/>
    <w:rsid w:val="002C403D"/>
    <w:rsid w:val="002E4302"/>
    <w:rsid w:val="002F4952"/>
    <w:rsid w:val="0030109A"/>
    <w:rsid w:val="00327698"/>
    <w:rsid w:val="003552CC"/>
    <w:rsid w:val="00355C7F"/>
    <w:rsid w:val="003A36E9"/>
    <w:rsid w:val="003A7389"/>
    <w:rsid w:val="003D3E99"/>
    <w:rsid w:val="003E2CD4"/>
    <w:rsid w:val="00402A1B"/>
    <w:rsid w:val="00424038"/>
    <w:rsid w:val="0045228F"/>
    <w:rsid w:val="00454471"/>
    <w:rsid w:val="0045726B"/>
    <w:rsid w:val="0047055A"/>
    <w:rsid w:val="00480ABD"/>
    <w:rsid w:val="004818FE"/>
    <w:rsid w:val="00492429"/>
    <w:rsid w:val="004C432D"/>
    <w:rsid w:val="004C43D4"/>
    <w:rsid w:val="004C5609"/>
    <w:rsid w:val="004E07A5"/>
    <w:rsid w:val="004E3711"/>
    <w:rsid w:val="00500C2B"/>
    <w:rsid w:val="00520D3B"/>
    <w:rsid w:val="005333C9"/>
    <w:rsid w:val="005575B0"/>
    <w:rsid w:val="00573601"/>
    <w:rsid w:val="00574488"/>
    <w:rsid w:val="00576C66"/>
    <w:rsid w:val="005A4489"/>
    <w:rsid w:val="005C301C"/>
    <w:rsid w:val="005C41DA"/>
    <w:rsid w:val="005F32A5"/>
    <w:rsid w:val="005F41CD"/>
    <w:rsid w:val="00605DD3"/>
    <w:rsid w:val="00606550"/>
    <w:rsid w:val="00607EE7"/>
    <w:rsid w:val="00614636"/>
    <w:rsid w:val="00626C83"/>
    <w:rsid w:val="00640260"/>
    <w:rsid w:val="00643351"/>
    <w:rsid w:val="0066119D"/>
    <w:rsid w:val="00667DCD"/>
    <w:rsid w:val="006A5AED"/>
    <w:rsid w:val="006A66F3"/>
    <w:rsid w:val="006B7CF1"/>
    <w:rsid w:val="006D70A3"/>
    <w:rsid w:val="006E7214"/>
    <w:rsid w:val="00707021"/>
    <w:rsid w:val="00724CA7"/>
    <w:rsid w:val="00734EDE"/>
    <w:rsid w:val="007633C2"/>
    <w:rsid w:val="0077704B"/>
    <w:rsid w:val="0078194F"/>
    <w:rsid w:val="00782E76"/>
    <w:rsid w:val="0078695C"/>
    <w:rsid w:val="007E61DB"/>
    <w:rsid w:val="0080520B"/>
    <w:rsid w:val="0081723D"/>
    <w:rsid w:val="00844E06"/>
    <w:rsid w:val="0087342F"/>
    <w:rsid w:val="008A07C3"/>
    <w:rsid w:val="008B1F06"/>
    <w:rsid w:val="008D764D"/>
    <w:rsid w:val="008F52AA"/>
    <w:rsid w:val="008F6547"/>
    <w:rsid w:val="00903F45"/>
    <w:rsid w:val="00910F0B"/>
    <w:rsid w:val="00962412"/>
    <w:rsid w:val="0097166A"/>
    <w:rsid w:val="009769C9"/>
    <w:rsid w:val="009A3215"/>
    <w:rsid w:val="009A33B4"/>
    <w:rsid w:val="009B583A"/>
    <w:rsid w:val="009C14BE"/>
    <w:rsid w:val="00A00872"/>
    <w:rsid w:val="00A5084B"/>
    <w:rsid w:val="00A75824"/>
    <w:rsid w:val="00A90C84"/>
    <w:rsid w:val="00A97060"/>
    <w:rsid w:val="00AB4B05"/>
    <w:rsid w:val="00AC56D5"/>
    <w:rsid w:val="00AC7F2D"/>
    <w:rsid w:val="00AD584D"/>
    <w:rsid w:val="00AE4AF0"/>
    <w:rsid w:val="00B003C3"/>
    <w:rsid w:val="00B14EF0"/>
    <w:rsid w:val="00B23C01"/>
    <w:rsid w:val="00B249C3"/>
    <w:rsid w:val="00B40909"/>
    <w:rsid w:val="00B434E5"/>
    <w:rsid w:val="00B61D2B"/>
    <w:rsid w:val="00B96ADB"/>
    <w:rsid w:val="00BA5E42"/>
    <w:rsid w:val="00BD130C"/>
    <w:rsid w:val="00BF2190"/>
    <w:rsid w:val="00C023E2"/>
    <w:rsid w:val="00C101BF"/>
    <w:rsid w:val="00C246AC"/>
    <w:rsid w:val="00C26124"/>
    <w:rsid w:val="00C2678D"/>
    <w:rsid w:val="00C30192"/>
    <w:rsid w:val="00C6592D"/>
    <w:rsid w:val="00C71603"/>
    <w:rsid w:val="00C764C5"/>
    <w:rsid w:val="00C96E57"/>
    <w:rsid w:val="00CB56C3"/>
    <w:rsid w:val="00CD54C7"/>
    <w:rsid w:val="00CF64C4"/>
    <w:rsid w:val="00D05C74"/>
    <w:rsid w:val="00D6072E"/>
    <w:rsid w:val="00D8049B"/>
    <w:rsid w:val="00D83B69"/>
    <w:rsid w:val="00DA276D"/>
    <w:rsid w:val="00DB1F7C"/>
    <w:rsid w:val="00DB6C0D"/>
    <w:rsid w:val="00DC2EA6"/>
    <w:rsid w:val="00DC7E08"/>
    <w:rsid w:val="00DD5025"/>
    <w:rsid w:val="00DE2F64"/>
    <w:rsid w:val="00DE420C"/>
    <w:rsid w:val="00E02FAA"/>
    <w:rsid w:val="00E1197E"/>
    <w:rsid w:val="00E322E9"/>
    <w:rsid w:val="00E3544A"/>
    <w:rsid w:val="00E578EB"/>
    <w:rsid w:val="00E6087B"/>
    <w:rsid w:val="00E65145"/>
    <w:rsid w:val="00E85EBB"/>
    <w:rsid w:val="00EA10EB"/>
    <w:rsid w:val="00EA4B37"/>
    <w:rsid w:val="00EC7AED"/>
    <w:rsid w:val="00ED2D93"/>
    <w:rsid w:val="00F133C2"/>
    <w:rsid w:val="00F13D3F"/>
    <w:rsid w:val="00F21669"/>
    <w:rsid w:val="00F32C49"/>
    <w:rsid w:val="00F85122"/>
    <w:rsid w:val="00F8534B"/>
    <w:rsid w:val="00F9088F"/>
    <w:rsid w:val="00F92CF7"/>
    <w:rsid w:val="00FA0151"/>
    <w:rsid w:val="00FB37F2"/>
    <w:rsid w:val="00FC0982"/>
    <w:rsid w:val="00FC1057"/>
    <w:rsid w:val="00FD03DA"/>
    <w:rsid w:val="00FD49AF"/>
    <w:rsid w:val="00FD4D2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F13D3F"/>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autoRedefine/>
    <w:rsid w:val="00F13D3F"/>
    <w:pPr>
      <w:spacing w:after="120"/>
      <w:contextualSpacing/>
    </w:pPr>
    <w:rPr>
      <w:rFonts w:cs="Arial"/>
      <w:b/>
      <w:szCs w:val="20"/>
    </w:rPr>
  </w:style>
  <w:style w:type="paragraph" w:customStyle="1" w:styleId="Anstrich">
    <w:name w:val="Anstrich"/>
    <w:basedOn w:val="Standard"/>
    <w:next w:val="Standard"/>
    <w:rsid w:val="00F13D3F"/>
    <w:pPr>
      <w:tabs>
        <w:tab w:val="left" w:pos="1021"/>
      </w:tabs>
      <w:spacing w:after="60"/>
      <w:ind w:left="1021" w:hanging="170"/>
      <w:contextualSpacing/>
      <w:jc w:val="both"/>
    </w:pPr>
  </w:style>
  <w:style w:type="paragraph" w:customStyle="1" w:styleId="Text">
    <w:name w:val="Text"/>
    <w:basedOn w:val="Standard"/>
    <w:next w:val="Standard"/>
    <w:link w:val="TextZchn"/>
    <w:rsid w:val="00F13D3F"/>
    <w:pPr>
      <w:spacing w:after="60"/>
      <w:ind w:left="851"/>
      <w:jc w:val="both"/>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F13D3F"/>
    <w:pPr>
      <w:numPr>
        <w:numId w:val="23"/>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1">
    <w:name w:val="VHB-Standard 1"/>
    <w:basedOn w:val="Standard"/>
    <w:autoRedefine/>
    <w:rsid w:val="00F13D3F"/>
    <w:pPr>
      <w:tabs>
        <w:tab w:val="left" w:pos="567"/>
      </w:tabs>
      <w:spacing w:after="60"/>
      <w:ind w:left="567"/>
      <w:jc w:val="both"/>
    </w:pPr>
    <w:rPr>
      <w:rFonts w:cs="Arial"/>
      <w:szCs w:val="20"/>
    </w:rPr>
  </w:style>
  <w:style w:type="paragraph" w:customStyle="1" w:styleId="VHBStandard2">
    <w:name w:val="VHB Standard 2"/>
    <w:basedOn w:val="Standard"/>
    <w:rsid w:val="00F13D3F"/>
    <w:pPr>
      <w:numPr>
        <w:ilvl w:val="2"/>
        <w:numId w:val="23"/>
      </w:numPr>
    </w:pPr>
  </w:style>
  <w:style w:type="paragraph" w:customStyle="1" w:styleId="VHB-Standard2">
    <w:name w:val="VHB-Standard 2"/>
    <w:autoRedefine/>
    <w:rsid w:val="00F13D3F"/>
    <w:pPr>
      <w:numPr>
        <w:ilvl w:val="1"/>
        <w:numId w:val="23"/>
      </w:numPr>
      <w:spacing w:before="120" w:after="60"/>
      <w:ind w:right="-57"/>
      <w:jc w:val="both"/>
    </w:pPr>
    <w:rPr>
      <w:rFonts w:ascii="Arial" w:hAnsi="Arial" w:cs="Arial"/>
    </w:rPr>
  </w:style>
  <w:style w:type="paragraph" w:customStyle="1" w:styleId="VHB-Aufzhlung">
    <w:name w:val="VHB-Aufzählung"/>
    <w:basedOn w:val="Liste"/>
    <w:autoRedefine/>
    <w:rsid w:val="00F13D3F"/>
    <w:pPr>
      <w:numPr>
        <w:numId w:val="24"/>
      </w:numPr>
      <w:spacing w:after="60"/>
      <w:contextualSpacing/>
    </w:pPr>
  </w:style>
  <w:style w:type="paragraph" w:styleId="Liste">
    <w:name w:val="List"/>
    <w:basedOn w:val="Standard"/>
    <w:rsid w:val="00F13D3F"/>
    <w:pPr>
      <w:ind w:left="283" w:hanging="283"/>
    </w:pPr>
  </w:style>
  <w:style w:type="paragraph" w:customStyle="1" w:styleId="Oben">
    <w:name w:val="Oben"/>
    <w:basedOn w:val="Standard"/>
    <w:next w:val="Standard"/>
    <w:rsid w:val="00F13D3F"/>
    <w:pPr>
      <w:keepNext/>
      <w:jc w:val="both"/>
    </w:pPr>
    <w:rPr>
      <w:b/>
      <w:szCs w:val="20"/>
    </w:rPr>
  </w:style>
  <w:style w:type="character" w:customStyle="1" w:styleId="TextZchn">
    <w:name w:val="Text Zchn"/>
    <w:link w:val="Text"/>
    <w:rsid w:val="00F13D3F"/>
    <w:rPr>
      <w:rFonts w:ascii="Arial" w:hAnsi="Arial"/>
      <w:szCs w:val="24"/>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213</Words>
  <Characters>1348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244 - Datenverarbeitung</vt:lpstr>
    </vt:vector>
  </TitlesOfParts>
  <Company>BBR</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2017-10-18T06:51:00Z</dcterms:created>
  <dc:creator>Dorothea Fenner</dc:creator>
  <cp:keywords>Datenverarbeitung; GAEB</cp:keywords>
  <cp:lastModifiedBy>Matthäus Czerner</cp:lastModifiedBy>
  <cp:lastPrinted>2010-03-03T16:09:00Z</cp:lastPrinted>
  <dcterms:modified xsi:type="dcterms:W3CDTF">2018-06-21T07:21:00Z</dcterms:modified>
  <cp:revision>5</cp:revision>
  <dc:subject>Datenverarbeitung</dc:subject>
  <dc:title>244 - Datenverarbeitung</dc:title>
</cp:coreProperties>
</file>